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0EE68" w14:textId="77777777" w:rsidR="00A1763B" w:rsidRDefault="00A24F9A">
      <w:pPr>
        <w:tabs>
          <w:tab w:val="left" w:pos="709"/>
        </w:tabs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INSTRUÇÕES PARA SUBMISSÃO DE </w:t>
      </w:r>
      <w:r>
        <w:rPr>
          <w:rFonts w:ascii="Arial" w:eastAsia="Arial" w:hAnsi="Arial" w:cs="Arial"/>
          <w:b/>
          <w:sz w:val="28"/>
          <w:szCs w:val="28"/>
        </w:rPr>
        <w:t>ARTIGOS CATEGORIA 2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</w:p>
    <w:p w14:paraId="58E6DAC1" w14:textId="77777777" w:rsidR="00A1763B" w:rsidRDefault="00A1763B">
      <w:pPr>
        <w:tabs>
          <w:tab w:val="left" w:pos="709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B630930" w14:textId="77777777" w:rsidR="00A1763B" w:rsidRDefault="00A1763B">
      <w:pPr>
        <w:tabs>
          <w:tab w:val="left" w:pos="709"/>
        </w:tabs>
        <w:spacing w:after="0" w:line="240" w:lineRule="auto"/>
        <w:jc w:val="center"/>
        <w:rPr>
          <w:rFonts w:ascii="Arial" w:eastAsia="Arial" w:hAnsi="Arial" w:cs="Arial"/>
          <w:b/>
          <w:color w:val="4472C4"/>
          <w:sz w:val="24"/>
          <w:szCs w:val="24"/>
        </w:rPr>
      </w:pPr>
    </w:p>
    <w:p w14:paraId="11643F92" w14:textId="77777777" w:rsidR="00A1763B" w:rsidRDefault="00A24F9A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righ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Resumo.</w:t>
      </w:r>
      <w:r>
        <w:rPr>
          <w:rFonts w:ascii="Arial" w:eastAsia="Arial" w:hAnsi="Arial" w:cs="Arial"/>
          <w:color w:val="000000"/>
        </w:rPr>
        <w:t xml:space="preserve"> Este é o padrão para a submissão de trabalhos da Categoria 2 d</w:t>
      </w:r>
      <w:r>
        <w:rPr>
          <w:rFonts w:ascii="Arial" w:eastAsia="Arial" w:hAnsi="Arial" w:cs="Arial"/>
        </w:rPr>
        <w:t>o Congresso</w:t>
      </w:r>
      <w:r>
        <w:rPr>
          <w:rFonts w:ascii="Arial" w:eastAsia="Arial" w:hAnsi="Arial" w:cs="Arial"/>
          <w:color w:val="000000"/>
        </w:rPr>
        <w:t>, destinados à divulgação de pesquisas com resultados conclusivos. Nesta categoria, os trabalhos devem ser submetidos em Português ou Inglês, em forma de artigo com no mínimo 5 (cinco) e no máximo 7 (sete) páginas, incluindo-se as referências bibliográfica</w:t>
      </w:r>
      <w:r>
        <w:rPr>
          <w:rFonts w:ascii="Arial" w:eastAsia="Arial" w:hAnsi="Arial" w:cs="Arial"/>
          <w:color w:val="000000"/>
        </w:rPr>
        <w:t xml:space="preserve">s. Os trabalhos submetidos que não estiverem de acordo com o formato apresentado por esse padrão serão rejeitados pelo Comitê </w:t>
      </w:r>
      <w:r>
        <w:rPr>
          <w:rFonts w:ascii="Arial" w:eastAsia="Arial" w:hAnsi="Arial" w:cs="Arial"/>
        </w:rPr>
        <w:t xml:space="preserve">Científico </w:t>
      </w:r>
      <w:r>
        <w:rPr>
          <w:rFonts w:ascii="Arial" w:eastAsia="Arial" w:hAnsi="Arial" w:cs="Arial"/>
          <w:color w:val="000000"/>
        </w:rPr>
        <w:t>do evento, sem análise do mérito científico.</w:t>
      </w:r>
    </w:p>
    <w:p w14:paraId="4DE7824E" w14:textId="77777777" w:rsidR="00A1763B" w:rsidRDefault="00A24F9A">
      <w:pPr>
        <w:pBdr>
          <w:top w:val="nil"/>
          <w:left w:val="nil"/>
          <w:bottom w:val="nil"/>
          <w:right w:val="nil"/>
          <w:between w:val="nil"/>
        </w:pBdr>
        <w:spacing w:after="283"/>
        <w:ind w:left="567" w:righ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Palavras-chave.</w:t>
      </w:r>
      <w:r>
        <w:rPr>
          <w:rFonts w:ascii="Arial" w:eastAsia="Arial" w:hAnsi="Arial" w:cs="Arial"/>
          <w:color w:val="000000"/>
        </w:rPr>
        <w:t xml:space="preserve"> Instruções, </w:t>
      </w:r>
      <w:r>
        <w:rPr>
          <w:rFonts w:ascii="Arial" w:eastAsia="Arial" w:hAnsi="Arial" w:cs="Arial"/>
        </w:rPr>
        <w:t>Artigo Categoria 2,</w:t>
      </w:r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STEAM  (</w:t>
      </w:r>
      <w:proofErr w:type="gramEnd"/>
      <w:r>
        <w:rPr>
          <w:rFonts w:ascii="Arial" w:eastAsia="Arial" w:hAnsi="Arial" w:cs="Arial"/>
          <w:color w:val="000000"/>
        </w:rPr>
        <w:t>entre 3-6 palavras</w:t>
      </w:r>
      <w:r>
        <w:rPr>
          <w:rFonts w:ascii="Arial" w:eastAsia="Arial" w:hAnsi="Arial" w:cs="Arial"/>
          <w:color w:val="000000"/>
        </w:rPr>
        <w:t>-chave)</w:t>
      </w:r>
    </w:p>
    <w:p w14:paraId="457EC201" w14:textId="77777777" w:rsidR="00A1763B" w:rsidRDefault="00A24F9A">
      <w:pPr>
        <w:spacing w:after="0"/>
        <w:ind w:left="7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1.</w:t>
      </w:r>
      <w:r>
        <w:rPr>
          <w:rFonts w:ascii="Arial" w:eastAsia="Arial" w:hAnsi="Arial" w:cs="Arial"/>
          <w:b/>
          <w:sz w:val="28"/>
          <w:szCs w:val="28"/>
        </w:rPr>
        <w:tab/>
        <w:t>Introdução</w:t>
      </w:r>
    </w:p>
    <w:p w14:paraId="2AE567C6" w14:textId="77777777" w:rsidR="00A1763B" w:rsidRDefault="00A24F9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Esta seção é destinada à contextualização e delimitação do tema e problema, com uma breve descrição dos objetivos, justificativa e metodologia da pesquisa/projeto/proposta.</w:t>
      </w:r>
    </w:p>
    <w:p w14:paraId="3DCACE61" w14:textId="77777777" w:rsidR="00A1763B" w:rsidRDefault="00A1763B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285C229A" w14:textId="77777777" w:rsidR="00A1763B" w:rsidRDefault="00A24F9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1A82CBC" w14:textId="77777777" w:rsidR="00A1763B" w:rsidRDefault="00A24F9A">
      <w:pPr>
        <w:spacing w:after="0"/>
        <w:ind w:left="7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2. Problema e Objetivos</w:t>
      </w:r>
      <w:r>
        <w:rPr>
          <w:rFonts w:ascii="Arial" w:eastAsia="Arial" w:hAnsi="Arial" w:cs="Arial"/>
          <w:b/>
          <w:sz w:val="28"/>
          <w:szCs w:val="28"/>
        </w:rPr>
        <w:tab/>
      </w:r>
    </w:p>
    <w:p w14:paraId="5BC90A60" w14:textId="77777777" w:rsidR="00A1763B" w:rsidRDefault="00A24F9A">
      <w:pPr>
        <w:spacing w:after="0"/>
        <w:ind w:left="141" w:firstLine="5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Esta seção é destinada à descrição do problema, objetivo geral e objetivos específicos e referenciais teóricos (se for o caso).</w:t>
      </w:r>
    </w:p>
    <w:p w14:paraId="4A9FFC3C" w14:textId="77777777" w:rsidR="00A1763B" w:rsidRDefault="00A1763B">
      <w:pPr>
        <w:spacing w:after="0"/>
        <w:ind w:left="720"/>
        <w:rPr>
          <w:rFonts w:ascii="Arial" w:eastAsia="Arial" w:hAnsi="Arial" w:cs="Arial"/>
          <w:b/>
          <w:sz w:val="28"/>
          <w:szCs w:val="28"/>
        </w:rPr>
      </w:pPr>
    </w:p>
    <w:p w14:paraId="769C7132" w14:textId="77777777" w:rsidR="00A1763B" w:rsidRDefault="00A24F9A">
      <w:pPr>
        <w:spacing w:after="0"/>
        <w:ind w:left="708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2.1 Citações</w:t>
      </w:r>
    </w:p>
    <w:p w14:paraId="6AAF7E7A" w14:textId="77777777" w:rsidR="00A1763B" w:rsidRDefault="00A24F9A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sistema de referências é autor-data, de acordo com a NBR 10520:2002.</w:t>
      </w:r>
    </w:p>
    <w:p w14:paraId="6993FD23" w14:textId="77777777" w:rsidR="00A1763B" w:rsidRDefault="00A24F9A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A citação direta consiste na transcrição t</w:t>
      </w:r>
      <w:r>
        <w:rPr>
          <w:rFonts w:ascii="Arial" w:eastAsia="Arial" w:hAnsi="Arial" w:cs="Arial"/>
          <w:sz w:val="24"/>
          <w:szCs w:val="24"/>
        </w:rPr>
        <w:t>extual de parte da obra ou trabalho do (a) autor (a) consultado (a). Se a citação direta for de até 3 (três) linhas, deverá vir transcrita entre aspas. Se maior do que 3 (três) linhas, deverá haver recuo de margem do texto (4 cm) e diminuição no tamanho da</w:t>
      </w:r>
      <w:r>
        <w:rPr>
          <w:rFonts w:ascii="Arial" w:eastAsia="Arial" w:hAnsi="Arial" w:cs="Arial"/>
          <w:sz w:val="24"/>
          <w:szCs w:val="24"/>
        </w:rPr>
        <w:t xml:space="preserve"> fonte (tamanho 11). Os exemplos, abaixo, ilustram como poderão vir as respectivas citações diretas:</w:t>
      </w:r>
    </w:p>
    <w:p w14:paraId="6D631A5A" w14:textId="77777777" w:rsidR="00A1763B" w:rsidRDefault="00A24F9A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DF6EB74" w14:textId="77777777" w:rsidR="00A1763B" w:rsidRDefault="00A24F9A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Citações diretas de até 3 linhas:</w:t>
      </w:r>
    </w:p>
    <w:p w14:paraId="54B38540" w14:textId="77777777" w:rsidR="00A1763B" w:rsidRDefault="00A1763B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060BC65D" w14:textId="77777777" w:rsidR="00A1763B" w:rsidRDefault="00A24F9A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Brasil, em 2015, “fechou acordo sobre o combate à mudança climática, marcando compromissos ambiciosos com os objetos</w:t>
      </w:r>
      <w:r>
        <w:rPr>
          <w:rFonts w:ascii="Arial" w:eastAsia="Arial" w:hAnsi="Arial" w:cs="Arial"/>
          <w:sz w:val="24"/>
          <w:szCs w:val="24"/>
        </w:rPr>
        <w:t xml:space="preserve"> da Conferência das Partes” (ROBINSON, 2021, p.17), o que demonstra que a pasta do Ministério do Meio Ambiente deverá estar voltada ao cumprimento das referidas metas.</w:t>
      </w:r>
    </w:p>
    <w:p w14:paraId="0CC596A9" w14:textId="77777777" w:rsidR="00A1763B" w:rsidRDefault="00A24F9A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Ou,</w:t>
      </w:r>
    </w:p>
    <w:p w14:paraId="13317FB4" w14:textId="77777777" w:rsidR="00A1763B" w:rsidRDefault="00A24F9A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Segundo Robinson (2021, p.17), o Brasil “fechou acordo sobre o combate à mudança cli</w:t>
      </w:r>
      <w:r>
        <w:rPr>
          <w:rFonts w:ascii="Arial" w:eastAsia="Arial" w:hAnsi="Arial" w:cs="Arial"/>
          <w:sz w:val="24"/>
          <w:szCs w:val="24"/>
        </w:rPr>
        <w:t>mática, marcando compromissos ambiciosos com os objetivos da Conferência das Partes”, o que demonstra que a pasta do Ministério do Meio Ambiente deverá estar voltada ao cumprimento das referidas metas.</w:t>
      </w:r>
    </w:p>
    <w:p w14:paraId="6CFCD99B" w14:textId="77777777" w:rsidR="00A1763B" w:rsidRDefault="00A24F9A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Citações diretas acima de 3 linhas:</w:t>
      </w:r>
    </w:p>
    <w:p w14:paraId="3B34F882" w14:textId="77777777" w:rsidR="00A1763B" w:rsidRDefault="00A1763B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7A2E6DF6" w14:textId="77777777" w:rsidR="00A1763B" w:rsidRDefault="00A24F9A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Brasil, em 2015</w:t>
      </w:r>
      <w:r>
        <w:rPr>
          <w:rFonts w:ascii="Arial" w:eastAsia="Arial" w:hAnsi="Arial" w:cs="Arial"/>
          <w:sz w:val="24"/>
          <w:szCs w:val="24"/>
        </w:rPr>
        <w:t>:</w:t>
      </w:r>
    </w:p>
    <w:p w14:paraId="623D754B" w14:textId="77777777" w:rsidR="00A1763B" w:rsidRDefault="00A1763B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6AC9B30F" w14:textId="77777777" w:rsidR="00A1763B" w:rsidRDefault="00A24F9A">
      <w:pPr>
        <w:spacing w:after="0"/>
        <w:ind w:left="22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fechou acordo sobre o combate à mudança climática, marcando compromissos ambiciosos com os objetos da Conferência das Partes, que </w:t>
      </w:r>
      <w:r>
        <w:rPr>
          <w:rFonts w:ascii="Arial" w:eastAsia="Arial" w:hAnsi="Arial" w:cs="Arial"/>
        </w:rPr>
        <w:lastRenderedPageBreak/>
        <w:t xml:space="preserve">é o órgão supremo da Convenção-Quadro das Nações Unidas sobre Mudança do Clima (United </w:t>
      </w:r>
      <w:proofErr w:type="spellStart"/>
      <w:r>
        <w:rPr>
          <w:rFonts w:ascii="Arial" w:eastAsia="Arial" w:hAnsi="Arial" w:cs="Arial"/>
        </w:rPr>
        <w:t>Nations</w:t>
      </w:r>
      <w:proofErr w:type="spellEnd"/>
      <w:r>
        <w:rPr>
          <w:rFonts w:ascii="Arial" w:eastAsia="Arial" w:hAnsi="Arial" w:cs="Arial"/>
        </w:rPr>
        <w:t xml:space="preserve"> Framework Convention </w:t>
      </w:r>
      <w:proofErr w:type="spellStart"/>
      <w:r>
        <w:rPr>
          <w:rFonts w:ascii="Arial" w:eastAsia="Arial" w:hAnsi="Arial" w:cs="Arial"/>
        </w:rPr>
        <w:t>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Clim</w:t>
      </w:r>
      <w:r>
        <w:rPr>
          <w:rFonts w:ascii="Arial" w:eastAsia="Arial" w:hAnsi="Arial" w:cs="Arial"/>
        </w:rPr>
        <w:t>ate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Change</w:t>
      </w:r>
      <w:proofErr w:type="spellEnd"/>
      <w:r>
        <w:rPr>
          <w:rFonts w:ascii="Arial" w:eastAsia="Arial" w:hAnsi="Arial" w:cs="Arial"/>
        </w:rPr>
        <w:t xml:space="preserve"> - UNFCCC). Em 2016, os esforços do Brasil e de outros países começaram a ser colocados em prática com a entrada em vigor do Acordo de Paris. </w:t>
      </w:r>
      <w:r>
        <w:rPr>
          <w:rFonts w:ascii="Arial" w:eastAsia="Arial" w:hAnsi="Arial" w:cs="Arial"/>
          <w:sz w:val="24"/>
          <w:szCs w:val="24"/>
        </w:rPr>
        <w:t xml:space="preserve">(ROBINSON, 2021, p.17). </w:t>
      </w:r>
    </w:p>
    <w:p w14:paraId="56E7271B" w14:textId="77777777" w:rsidR="00A1763B" w:rsidRDefault="00A1763B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7CD41CEF" w14:textId="77777777" w:rsidR="00A1763B" w:rsidRDefault="00A24F9A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A citação indireta é a elaboração de texto com base na obra ou trabalho do (a</w:t>
      </w:r>
      <w:r>
        <w:rPr>
          <w:rFonts w:ascii="Arial" w:eastAsia="Arial" w:hAnsi="Arial" w:cs="Arial"/>
          <w:sz w:val="24"/>
          <w:szCs w:val="24"/>
        </w:rPr>
        <w:t>) autor (a) consultado (a). A reprodução é feita com outras palavras, mas sendo fidedigna à ideia do (a) autor (a) utilizado (a).</w:t>
      </w:r>
    </w:p>
    <w:p w14:paraId="7066ECC4" w14:textId="77777777" w:rsidR="00A1763B" w:rsidRDefault="00A24F9A">
      <w:pPr>
        <w:spacing w:after="0"/>
        <w:ind w:firstLine="8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  <w:t xml:space="preserve">           Exemplo de citação indireta:</w:t>
      </w:r>
    </w:p>
    <w:p w14:paraId="3796036E" w14:textId="77777777" w:rsidR="00A1763B" w:rsidRDefault="00A24F9A">
      <w:pPr>
        <w:spacing w:after="0"/>
        <w:ind w:firstLine="8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Brasil e outros países, a partir de 2016, passaram a mover esforços para a implemen</w:t>
      </w:r>
      <w:r>
        <w:rPr>
          <w:rFonts w:ascii="Arial" w:eastAsia="Arial" w:hAnsi="Arial" w:cs="Arial"/>
          <w:sz w:val="24"/>
          <w:szCs w:val="24"/>
        </w:rPr>
        <w:t xml:space="preserve">tação da agenda climática devido à vigência do Acordo de Paris (ROBINSON, 2021, p.17). </w:t>
      </w:r>
    </w:p>
    <w:p w14:paraId="110E5FEA" w14:textId="77777777" w:rsidR="00A1763B" w:rsidRDefault="00A1763B">
      <w:pPr>
        <w:spacing w:after="0"/>
        <w:ind w:firstLine="850"/>
        <w:jc w:val="both"/>
        <w:rPr>
          <w:rFonts w:ascii="Arial" w:eastAsia="Arial" w:hAnsi="Arial" w:cs="Arial"/>
          <w:sz w:val="24"/>
          <w:szCs w:val="24"/>
        </w:rPr>
      </w:pPr>
    </w:p>
    <w:p w14:paraId="6F825C63" w14:textId="77777777" w:rsidR="00A1763B" w:rsidRDefault="00A24F9A">
      <w:pPr>
        <w:spacing w:after="0"/>
        <w:ind w:firstLine="70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2.2 Fonte, tamanho e espaçamento</w:t>
      </w:r>
    </w:p>
    <w:p w14:paraId="771F2DA2" w14:textId="77777777" w:rsidR="00A1763B" w:rsidRDefault="00A24F9A">
      <w:pPr>
        <w:spacing w:after="0"/>
        <w:ind w:firstLine="70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fonte de todo o texto deverá ser Arial, tamanho 12; sendo tamanho 10 para as tabelas e quadros, tamanho 14 para os títulos das Seções e tamanho 13 para os títulos das subseções. O texto deve ser digitado usando espaçamento simples e alinhamento justifica</w:t>
      </w:r>
      <w:r>
        <w:rPr>
          <w:rFonts w:ascii="Arial" w:eastAsia="Arial" w:hAnsi="Arial" w:cs="Arial"/>
          <w:sz w:val="24"/>
          <w:szCs w:val="24"/>
        </w:rPr>
        <w:t xml:space="preserve">do. </w:t>
      </w:r>
    </w:p>
    <w:p w14:paraId="0226A0CF" w14:textId="77777777" w:rsidR="00A1763B" w:rsidRDefault="00A1763B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1EF3C98B" w14:textId="77777777" w:rsidR="00A1763B" w:rsidRDefault="00A24F9A">
      <w:pPr>
        <w:spacing w:after="0"/>
        <w:ind w:left="7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3. Equações</w:t>
      </w:r>
    </w:p>
    <w:p w14:paraId="098790A6" w14:textId="77777777" w:rsidR="00A1763B" w:rsidRDefault="00A24F9A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Equações inseridas no trabalho completo devem ser </w:t>
      </w:r>
      <w:r>
        <w:rPr>
          <w:rFonts w:ascii="Arial" w:eastAsia="Arial" w:hAnsi="Arial" w:cs="Arial"/>
          <w:sz w:val="24"/>
          <w:szCs w:val="24"/>
        </w:rPr>
        <w:t>numeradas</w:t>
      </w:r>
      <w:r>
        <w:rPr>
          <w:rFonts w:ascii="Arial" w:eastAsia="Arial" w:hAnsi="Arial" w:cs="Arial"/>
          <w:sz w:val="24"/>
          <w:szCs w:val="24"/>
        </w:rPr>
        <w:t xml:space="preserve"> sequencialmente e à direita no texto, por exemplo</w:t>
      </w:r>
    </w:p>
    <w:p w14:paraId="30C4EECC" w14:textId="77777777" w:rsidR="00A1763B" w:rsidRDefault="00A1763B">
      <w:pPr>
        <w:spacing w:after="0"/>
      </w:pPr>
    </w:p>
    <w:tbl>
      <w:tblPr>
        <w:tblStyle w:val="a"/>
        <w:tblW w:w="871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7922"/>
        <w:gridCol w:w="797"/>
      </w:tblGrid>
      <w:tr w:rsidR="00A1763B" w14:paraId="1EA3FC51" w14:textId="77777777">
        <w:trPr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0E09CE52" w14:textId="77777777" w:rsidR="00A1763B" w:rsidRDefault="00A24F9A">
            <w:pPr>
              <w:tabs>
                <w:tab w:val="left" w:pos="709"/>
              </w:tabs>
              <w:spacing w:after="0" w:line="240" w:lineRule="auto"/>
              <w:jc w:val="center"/>
            </w:pPr>
            <m:oMathPara>
              <m:oMath>
                <m:r>
                  <w:rPr>
                    <w:rFonts w:ascii="Cambria Math" w:eastAsia="Cambria Math" w:hAnsi="Cambria Math" w:cs="Cambria Math"/>
                  </w:rPr>
                  <m:t>f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e>
                </m:d>
                <m:r>
                  <w:rPr>
                    <w:rFonts w:ascii="Cambria Math" w:eastAsia="Cambria Math" w:hAnsi="Cambria Math" w:cs="Cambria Math"/>
                  </w:rPr>
                  <m:t>=</m:t>
                </m:r>
                <m:nary>
                  <m:naryPr>
                    <m:chr m:val="∑"/>
                    <m:ctrlPr>
                      <w:rPr>
                        <w:rFonts w:ascii="Cambria Math" w:eastAsia="Cambria Math" w:hAnsi="Cambria Math" w:cs="Cambria Math"/>
                      </w:rPr>
                    </m:ctrlPr>
                  </m:naryPr>
                  <m:sub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  <m:r>
                      <w:rPr>
                        <w:rFonts w:ascii="Cambria Math" w:eastAsia="Cambria Math" w:hAnsi="Cambria Math" w:cs="Cambria Math"/>
                      </w:rPr>
                      <m:t>=0</m:t>
                    </m:r>
                  </m:sub>
                  <m:sup>
                    <m:r>
                      <w:rPr>
                        <w:rFonts w:ascii="Cambria Math" w:eastAsia="Cambria Math" w:hAnsi="Cambria Math" w:cs="Cambria Math"/>
                      </w:rPr>
                      <m:t>∞</m:t>
                    </m:r>
                  </m:sup>
                  <m:e/>
                </m:nary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f</m:t>
                        </m:r>
                      </m:e>
                      <m:sup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n</m:t>
                            </m:r>
                          </m:e>
                        </m:d>
                      </m:sup>
                    </m:sSup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0</m:t>
                        </m:r>
                      </m:e>
                    </m:d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  <m:r>
                      <w:rPr>
                        <w:rFonts w:ascii="Cambria Math" w:eastAsia="Cambria Math" w:hAnsi="Cambria Math" w:cs="Cambria Math"/>
                      </w:rPr>
                      <m:t>!</m:t>
                    </m:r>
                  </m:den>
                </m:f>
                <m:sSup>
                  <m:sSup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797" w:type="dxa"/>
            <w:shd w:val="clear" w:color="auto" w:fill="auto"/>
            <w:vAlign w:val="center"/>
          </w:tcPr>
          <w:p w14:paraId="293CDAD6" w14:textId="77777777" w:rsidR="00A1763B" w:rsidRDefault="00A24F9A">
            <w:pPr>
              <w:tabs>
                <w:tab w:val="left" w:pos="709"/>
              </w:tabs>
              <w:spacing w:after="0" w:line="240" w:lineRule="auto"/>
              <w:jc w:val="right"/>
            </w:pPr>
            <w:r>
              <w:rPr>
                <w:rFonts w:ascii="Arial" w:eastAsia="Arial" w:hAnsi="Arial" w:cs="Arial"/>
                <w:sz w:val="24"/>
                <w:szCs w:val="24"/>
              </w:rPr>
              <w:t>(1)</w:t>
            </w:r>
          </w:p>
        </w:tc>
      </w:tr>
    </w:tbl>
    <w:p w14:paraId="14136839" w14:textId="77777777" w:rsidR="00A1763B" w:rsidRDefault="00A1763B">
      <w:pPr>
        <w:tabs>
          <w:tab w:val="left" w:pos="709"/>
        </w:tabs>
        <w:spacing w:after="0" w:line="240" w:lineRule="auto"/>
        <w:jc w:val="both"/>
        <w:rPr>
          <w:rFonts w:ascii="Arial" w:eastAsia="Arial" w:hAnsi="Arial" w:cs="Arial"/>
        </w:rPr>
      </w:pPr>
    </w:p>
    <w:p w14:paraId="47922068" w14:textId="77777777" w:rsidR="00A1763B" w:rsidRDefault="00A24F9A">
      <w:pPr>
        <w:spacing w:after="0"/>
        <w:ind w:left="720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4.</w:t>
      </w:r>
      <w:r>
        <w:rPr>
          <w:rFonts w:ascii="Arial" w:eastAsia="Arial" w:hAnsi="Arial" w:cs="Arial"/>
          <w:b/>
          <w:sz w:val="28"/>
          <w:szCs w:val="28"/>
        </w:rPr>
        <w:tab/>
        <w:t>Tabelas e Figuras</w:t>
      </w:r>
    </w:p>
    <w:p w14:paraId="4BF21D7B" w14:textId="77777777" w:rsidR="00A1763B" w:rsidRDefault="00A24F9A">
      <w:pPr>
        <w:spacing w:after="0"/>
        <w:jc w:val="both"/>
      </w:pPr>
      <w:r>
        <w:rPr>
          <w:rFonts w:ascii="Arial" w:eastAsia="Arial" w:hAnsi="Arial" w:cs="Arial"/>
          <w:sz w:val="24"/>
          <w:szCs w:val="24"/>
        </w:rPr>
        <w:tab/>
        <w:t>As(os) autoras(es) podem inserir figuras e tabelas no artigo. Elas devem es</w:t>
      </w:r>
      <w:r>
        <w:rPr>
          <w:rFonts w:ascii="Arial" w:eastAsia="Arial" w:hAnsi="Arial" w:cs="Arial"/>
          <w:sz w:val="24"/>
          <w:szCs w:val="24"/>
        </w:rPr>
        <w:t>tar dispostas próximas de suas referências no texto.</w:t>
      </w:r>
    </w:p>
    <w:p w14:paraId="2261E083" w14:textId="77777777" w:rsidR="00A1763B" w:rsidRDefault="00A1763B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1FEEB97D" w14:textId="77777777" w:rsidR="00A1763B" w:rsidRDefault="00A24F9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  <w:t xml:space="preserve">4.1 </w:t>
      </w:r>
      <w:r>
        <w:rPr>
          <w:rFonts w:ascii="Arial" w:eastAsia="Arial" w:hAnsi="Arial" w:cs="Arial"/>
          <w:b/>
          <w:sz w:val="24"/>
          <w:szCs w:val="24"/>
        </w:rPr>
        <w:tab/>
        <w:t>Inserção de Tabelas</w:t>
      </w:r>
    </w:p>
    <w:p w14:paraId="244EB738" w14:textId="77777777" w:rsidR="00A1763B" w:rsidRDefault="00A24F9A">
      <w:pPr>
        <w:spacing w:after="0"/>
        <w:jc w:val="both"/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Tabelas devem ser enumeradas, dispostas horizontalmente centralizadas, próximas de sua referência no texto, e a legenda imediatamente acima dela. Por exemplo, consulte a Tabela 1.</w:t>
      </w:r>
    </w:p>
    <w:p w14:paraId="7AD7ABC4" w14:textId="77777777" w:rsidR="00A1763B" w:rsidRDefault="00A1763B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3EE588E5" w14:textId="77777777" w:rsidR="00A1763B" w:rsidRDefault="00A1763B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06C19B6D" w14:textId="77777777" w:rsidR="00A1763B" w:rsidRDefault="00A24F9A">
      <w:pPr>
        <w:tabs>
          <w:tab w:val="left" w:pos="709"/>
        </w:tabs>
        <w:spacing w:after="0" w:line="240" w:lineRule="auto"/>
        <w:ind w:left="1985" w:right="1983"/>
        <w:jc w:val="center"/>
      </w:pPr>
      <w:r>
        <w:rPr>
          <w:rFonts w:ascii="Arial" w:eastAsia="Arial" w:hAnsi="Arial" w:cs="Arial"/>
          <w:sz w:val="20"/>
          <w:szCs w:val="20"/>
        </w:rPr>
        <w:t>Tabela 1 – Categoria dos trabalhos.</w:t>
      </w:r>
    </w:p>
    <w:tbl>
      <w:tblPr>
        <w:tblStyle w:val="a0"/>
        <w:tblW w:w="7000" w:type="dxa"/>
        <w:tblInd w:w="1399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3"/>
        <w:gridCol w:w="2450"/>
        <w:gridCol w:w="2117"/>
      </w:tblGrid>
      <w:tr w:rsidR="00A1763B" w14:paraId="11E3C98F" w14:textId="77777777">
        <w:tc>
          <w:tcPr>
            <w:tcW w:w="24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C745D18" w14:textId="77777777" w:rsidR="00A1763B" w:rsidRDefault="00A24F9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Categoria do trabalho</w:t>
            </w:r>
          </w:p>
        </w:tc>
        <w:tc>
          <w:tcPr>
            <w:tcW w:w="24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72439E9" w14:textId="77777777" w:rsidR="00A1763B" w:rsidRDefault="00A24F9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Número de páginas</w:t>
            </w:r>
          </w:p>
        </w:tc>
        <w:tc>
          <w:tcPr>
            <w:tcW w:w="21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3CE7178" w14:textId="77777777" w:rsidR="00A1763B" w:rsidRDefault="00A24F9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 do trabalho</w:t>
            </w:r>
          </w:p>
        </w:tc>
      </w:tr>
      <w:tr w:rsidR="00A1763B" w14:paraId="404385D0" w14:textId="77777777">
        <w:tc>
          <w:tcPr>
            <w:tcW w:w="24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AB838EE" w14:textId="77777777" w:rsidR="00A1763B" w:rsidRDefault="00A24F9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4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86CF554" w14:textId="77777777" w:rsidR="00A1763B" w:rsidRDefault="00A24F9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1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70C5C73" w14:textId="77777777" w:rsidR="00A1763B" w:rsidRDefault="00A24F9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A, B e C</w:t>
            </w:r>
          </w:p>
        </w:tc>
      </w:tr>
      <w:tr w:rsidR="00A1763B" w14:paraId="0689AF3A" w14:textId="77777777">
        <w:tc>
          <w:tcPr>
            <w:tcW w:w="24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97154D3" w14:textId="77777777" w:rsidR="00A1763B" w:rsidRDefault="00A24F9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4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BD021CF" w14:textId="77777777" w:rsidR="00A1763B" w:rsidRDefault="00A24F9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entre 5 e 7</w:t>
            </w:r>
          </w:p>
        </w:tc>
        <w:tc>
          <w:tcPr>
            <w:tcW w:w="21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AADBF1E" w14:textId="77777777" w:rsidR="00A1763B" w:rsidRDefault="00A24F9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Apenas C</w:t>
            </w:r>
          </w:p>
        </w:tc>
      </w:tr>
    </w:tbl>
    <w:p w14:paraId="6B1408ED" w14:textId="77777777" w:rsidR="00A1763B" w:rsidRDefault="00A24F9A">
      <w:pPr>
        <w:tabs>
          <w:tab w:val="left" w:pos="709"/>
        </w:tabs>
        <w:spacing w:after="0" w:line="240" w:lineRule="auto"/>
        <w:ind w:right="19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</w:t>
      </w:r>
    </w:p>
    <w:p w14:paraId="7AA76986" w14:textId="77777777" w:rsidR="00A1763B" w:rsidRDefault="00A1763B">
      <w:pPr>
        <w:tabs>
          <w:tab w:val="left" w:pos="709"/>
        </w:tabs>
        <w:spacing w:after="0" w:line="240" w:lineRule="auto"/>
        <w:ind w:left="1985" w:right="1983"/>
        <w:jc w:val="both"/>
        <w:rPr>
          <w:rFonts w:ascii="Arial" w:eastAsia="Arial" w:hAnsi="Arial" w:cs="Arial"/>
          <w:b/>
          <w:sz w:val="20"/>
          <w:szCs w:val="20"/>
        </w:rPr>
      </w:pPr>
    </w:p>
    <w:p w14:paraId="03883C95" w14:textId="77777777" w:rsidR="00A1763B" w:rsidRDefault="00A24F9A">
      <w:pPr>
        <w:spacing w:after="0"/>
        <w:ind w:left="349"/>
        <w:jc w:val="both"/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ab/>
        <w:t xml:space="preserve">4.2 </w:t>
      </w:r>
      <w:r>
        <w:rPr>
          <w:rFonts w:ascii="Arial" w:eastAsia="Arial" w:hAnsi="Arial" w:cs="Arial"/>
          <w:b/>
          <w:sz w:val="24"/>
          <w:szCs w:val="24"/>
        </w:rPr>
        <w:tab/>
        <w:t>Inserção de Figuras</w:t>
      </w:r>
    </w:p>
    <w:p w14:paraId="1C88E032" w14:textId="77777777" w:rsidR="00A1763B" w:rsidRDefault="00A24F9A">
      <w:pPr>
        <w:spacing w:after="0"/>
        <w:jc w:val="both"/>
      </w:pPr>
      <w:r>
        <w:rPr>
          <w:rFonts w:ascii="Arial" w:eastAsia="Arial" w:hAnsi="Arial" w:cs="Arial"/>
          <w:sz w:val="24"/>
          <w:szCs w:val="24"/>
        </w:rPr>
        <w:tab/>
        <w:t xml:space="preserve">Figuras devem estar </w:t>
      </w:r>
      <w:r>
        <w:rPr>
          <w:rFonts w:ascii="Arial" w:eastAsia="Arial" w:hAnsi="Arial" w:cs="Arial"/>
          <w:sz w:val="24"/>
          <w:szCs w:val="24"/>
        </w:rPr>
        <w:t>numeradas,</w:t>
      </w:r>
      <w:r>
        <w:rPr>
          <w:rFonts w:ascii="Arial" w:eastAsia="Arial" w:hAnsi="Arial" w:cs="Arial"/>
          <w:sz w:val="24"/>
          <w:szCs w:val="24"/>
        </w:rPr>
        <w:t xml:space="preserve"> dispostas horizontalmente </w:t>
      </w:r>
      <w:r>
        <w:rPr>
          <w:rFonts w:ascii="Arial" w:eastAsia="Arial" w:hAnsi="Arial" w:cs="Arial"/>
          <w:sz w:val="24"/>
          <w:szCs w:val="24"/>
        </w:rPr>
        <w:t>centralizadas,</w:t>
      </w:r>
      <w:r>
        <w:rPr>
          <w:rFonts w:ascii="Arial" w:eastAsia="Arial" w:hAnsi="Arial" w:cs="Arial"/>
          <w:sz w:val="24"/>
          <w:szCs w:val="24"/>
        </w:rPr>
        <w:t xml:space="preserve"> próximas de sua referência no texto, e a legenda imediatamente abaixo dela. </w:t>
      </w:r>
      <w:r>
        <w:rPr>
          <w:rFonts w:ascii="Arial" w:eastAsia="Arial" w:hAnsi="Arial" w:cs="Arial"/>
          <w:b/>
          <w:sz w:val="24"/>
          <w:szCs w:val="24"/>
        </w:rPr>
        <w:t>Quando não própria, deve-se indicar/referenciar a fonte.</w:t>
      </w:r>
      <w:r>
        <w:rPr>
          <w:rFonts w:ascii="Arial" w:eastAsia="Arial" w:hAnsi="Arial" w:cs="Arial"/>
          <w:sz w:val="24"/>
          <w:szCs w:val="24"/>
        </w:rPr>
        <w:t>} Por exemplo, consulte a Figura 1.</w:t>
      </w:r>
    </w:p>
    <w:p w14:paraId="4A0D9D41" w14:textId="77777777" w:rsidR="00A1763B" w:rsidRDefault="00A1763B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07569E35" w14:textId="77777777" w:rsidR="00A1763B" w:rsidRDefault="00A24F9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2410" w:right="2408"/>
        <w:jc w:val="center"/>
        <w:rPr>
          <w:rFonts w:ascii="Times New Roman" w:eastAsia="Times New Roman" w:hAnsi="Times New Roman"/>
          <w:b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>Figura 1 – Logo STEAM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10017B2" w14:textId="77777777" w:rsidR="00A1763B" w:rsidRDefault="00A24F9A">
      <w:pPr>
        <w:tabs>
          <w:tab w:val="left" w:pos="709"/>
        </w:tabs>
        <w:spacing w:after="0"/>
        <w:jc w:val="center"/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352F3F6D" wp14:editId="70A118BA">
            <wp:simplePos x="0" y="0"/>
            <wp:positionH relativeFrom="column">
              <wp:posOffset>1529715</wp:posOffset>
            </wp:positionH>
            <wp:positionV relativeFrom="paragraph">
              <wp:posOffset>28575</wp:posOffset>
            </wp:positionV>
            <wp:extent cx="3060700" cy="2040255"/>
            <wp:effectExtent l="0" t="0" r="0" b="0"/>
            <wp:wrapSquare wrapText="bothSides" distT="0" distB="0" distL="0" distR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40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99C33C" w14:textId="77777777" w:rsidR="00A1763B" w:rsidRDefault="00A24F9A">
      <w:pPr>
        <w:tabs>
          <w:tab w:val="left" w:pos="709"/>
        </w:tabs>
        <w:spacing w:after="0" w:line="240" w:lineRule="auto"/>
        <w:ind w:left="2410" w:right="2267"/>
      </w:pPr>
      <w:r>
        <w:rPr>
          <w:rFonts w:ascii="Arial" w:eastAsia="Arial" w:hAnsi="Arial" w:cs="Arial"/>
          <w:sz w:val="20"/>
          <w:szCs w:val="20"/>
        </w:rPr>
        <w:t>Fonte:</w:t>
      </w:r>
    </w:p>
    <w:p w14:paraId="74E397C8" w14:textId="77777777" w:rsidR="00A1763B" w:rsidRDefault="00A1763B">
      <w:pPr>
        <w:tabs>
          <w:tab w:val="left" w:pos="709"/>
        </w:tabs>
        <w:spacing w:after="0" w:line="240" w:lineRule="auto"/>
        <w:ind w:left="2410" w:right="2267"/>
        <w:rPr>
          <w:rFonts w:ascii="Arial" w:eastAsia="Arial" w:hAnsi="Arial" w:cs="Arial"/>
          <w:b/>
          <w:sz w:val="20"/>
          <w:szCs w:val="20"/>
        </w:rPr>
      </w:pPr>
    </w:p>
    <w:p w14:paraId="5A42BC54" w14:textId="77777777" w:rsidR="00A1763B" w:rsidRDefault="00A24F9A">
      <w:pPr>
        <w:tabs>
          <w:tab w:val="left" w:pos="709"/>
        </w:tabs>
        <w:spacing w:after="0" w:line="240" w:lineRule="auto"/>
        <w:ind w:right="2267"/>
      </w:pPr>
      <w:r>
        <w:rPr>
          <w:rFonts w:ascii="Arial" w:eastAsia="Arial" w:hAnsi="Arial" w:cs="Arial"/>
          <w:b/>
          <w:sz w:val="28"/>
          <w:szCs w:val="28"/>
        </w:rPr>
        <w:tab/>
        <w:t>5. Análise e Discussão</w:t>
      </w:r>
    </w:p>
    <w:p w14:paraId="4D3FD947" w14:textId="77777777" w:rsidR="00A1763B" w:rsidRDefault="00A24F9A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Esta seção é </w:t>
      </w:r>
      <w:r>
        <w:rPr>
          <w:rFonts w:ascii="Arial" w:eastAsia="Arial" w:hAnsi="Arial" w:cs="Arial"/>
          <w:sz w:val="24"/>
          <w:szCs w:val="24"/>
        </w:rPr>
        <w:t>destinada à apresentação dos resultados, discutidos e analisados, de forma mais detalhada e amparada, se for o caso, dos fundamentos teóricos estabelecidos ao longo do trabalho.</w:t>
      </w:r>
    </w:p>
    <w:p w14:paraId="257F4ED0" w14:textId="77777777" w:rsidR="00A1763B" w:rsidRDefault="00A1763B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1FFF491F" w14:textId="77777777" w:rsidR="00A1763B" w:rsidRDefault="00A24F9A">
      <w:pPr>
        <w:tabs>
          <w:tab w:val="left" w:pos="709"/>
        </w:tabs>
        <w:spacing w:after="0" w:line="240" w:lineRule="auto"/>
        <w:ind w:right="2267" w:firstLine="708"/>
      </w:pPr>
      <w:r>
        <w:rPr>
          <w:rFonts w:ascii="Arial" w:eastAsia="Arial" w:hAnsi="Arial" w:cs="Arial"/>
          <w:b/>
          <w:sz w:val="28"/>
          <w:szCs w:val="28"/>
        </w:rPr>
        <w:t>6. Considerações Finais</w:t>
      </w:r>
    </w:p>
    <w:p w14:paraId="1FA4EFA6" w14:textId="77777777" w:rsidR="00A1763B" w:rsidRDefault="00A24F9A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Esta seção é reservada às principais conclusões, a p</w:t>
      </w:r>
      <w:r>
        <w:rPr>
          <w:rFonts w:ascii="Arial" w:eastAsia="Arial" w:hAnsi="Arial" w:cs="Arial"/>
          <w:sz w:val="24"/>
          <w:szCs w:val="24"/>
        </w:rPr>
        <w:t xml:space="preserve">artir da retomada dos pontos centrais desenvolvidos no trabalho, da análise dos possíveis avanços no estado da arte (se for o caso) e de reflexões para possíveis desdobramentos futuros (se for o caso). </w:t>
      </w:r>
    </w:p>
    <w:p w14:paraId="158A6E6D" w14:textId="77777777" w:rsidR="00A1763B" w:rsidRDefault="00A1763B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7ABB0B22" w14:textId="77777777" w:rsidR="00A1763B" w:rsidRDefault="00A24F9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8"/>
          <w:szCs w:val="28"/>
        </w:rPr>
        <w:tab/>
        <w:t>Agradecimentos (opcional)</w:t>
      </w:r>
    </w:p>
    <w:p w14:paraId="74A718C0" w14:textId="77777777" w:rsidR="00A1763B" w:rsidRDefault="00A24F9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Seção reservada aos agra</w:t>
      </w:r>
      <w:r>
        <w:rPr>
          <w:rFonts w:ascii="Arial" w:eastAsia="Arial" w:hAnsi="Arial" w:cs="Arial"/>
          <w:sz w:val="24"/>
          <w:szCs w:val="24"/>
        </w:rPr>
        <w:t>decimentos dos autores, caso for pertinente. Por exemplo, agradecimento a fomentos. Esta seção não é numerada e deve ser disposta entre a seção de Considerações Finais e as Referências.</w:t>
      </w:r>
    </w:p>
    <w:p w14:paraId="496D7243" w14:textId="77777777" w:rsidR="00A1763B" w:rsidRDefault="00A1763B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06C55F91" w14:textId="77777777" w:rsidR="00A1763B" w:rsidRDefault="00A24F9A">
      <w:pPr>
        <w:spacing w:after="0"/>
        <w:ind w:left="7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Referências </w:t>
      </w:r>
    </w:p>
    <w:p w14:paraId="5CEFEE61" w14:textId="77777777" w:rsidR="00A1763B" w:rsidRDefault="00A24F9A">
      <w:pPr>
        <w:tabs>
          <w:tab w:val="left" w:pos="709"/>
        </w:tabs>
        <w:spacing w:after="0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As referências bibliográficas devem ser inseridas conforme especificado neste padrão. Seguem alguns exemplos de referências: livro [1], artigos publicados em periódicos [2,3], capítulo de livro [4], dissertação de mestrado [5], tese de doutorado [6], livro</w:t>
      </w:r>
      <w:r>
        <w:rPr>
          <w:rFonts w:ascii="Arial" w:eastAsia="Arial" w:hAnsi="Arial" w:cs="Arial"/>
          <w:sz w:val="24"/>
          <w:szCs w:val="24"/>
        </w:rPr>
        <w:t xml:space="preserve"> publicado dentro de uma série [7], trabalho publicado em anais de eventos [8], </w:t>
      </w:r>
      <w:r>
        <w:rPr>
          <w:rFonts w:ascii="Arial" w:eastAsia="Arial" w:hAnsi="Arial" w:cs="Arial"/>
          <w:i/>
          <w:sz w:val="24"/>
          <w:szCs w:val="24"/>
        </w:rPr>
        <w:t>website</w:t>
      </w:r>
      <w:r>
        <w:rPr>
          <w:rFonts w:ascii="Arial" w:eastAsia="Arial" w:hAnsi="Arial" w:cs="Arial"/>
          <w:sz w:val="24"/>
          <w:szCs w:val="24"/>
        </w:rPr>
        <w:t xml:space="preserve"> e outros [9]. Sempre que disponível forneça o DOI, ISBN ou ISSN, conforme o caso. Apresentadas em ordem alfabética e de acordo com a ABNT NBR 6023.</w:t>
      </w:r>
    </w:p>
    <w:p w14:paraId="7B98DB9F" w14:textId="77777777" w:rsidR="00A1763B" w:rsidRDefault="00A1763B">
      <w:pPr>
        <w:tabs>
          <w:tab w:val="left" w:pos="709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22E618B" w14:textId="77777777" w:rsidR="00A1763B" w:rsidRDefault="00A24F9A">
      <w:pPr>
        <w:tabs>
          <w:tab w:val="left" w:pos="709"/>
        </w:tabs>
        <w:spacing w:after="57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t xml:space="preserve">[1] J. L. </w:t>
      </w:r>
      <w:proofErr w:type="spellStart"/>
      <w:r>
        <w:rPr>
          <w:rFonts w:ascii="Arial" w:eastAsia="Arial" w:hAnsi="Arial" w:cs="Arial"/>
          <w:sz w:val="24"/>
          <w:szCs w:val="24"/>
        </w:rPr>
        <w:t>Boldrini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et al. </w:t>
      </w:r>
      <w:r>
        <w:rPr>
          <w:rFonts w:ascii="Arial" w:eastAsia="Arial" w:hAnsi="Arial" w:cs="Arial"/>
          <w:b/>
          <w:sz w:val="24"/>
          <w:szCs w:val="24"/>
        </w:rPr>
        <w:t>Álgebra Linear</w:t>
      </w:r>
      <w:r>
        <w:rPr>
          <w:rFonts w:ascii="Arial" w:eastAsia="Arial" w:hAnsi="Arial" w:cs="Arial"/>
          <w:sz w:val="24"/>
          <w:szCs w:val="24"/>
        </w:rPr>
        <w:t xml:space="preserve">. 3a. ed. São Paulo: </w:t>
      </w:r>
      <w:proofErr w:type="spellStart"/>
      <w:r>
        <w:rPr>
          <w:rFonts w:ascii="Arial" w:eastAsia="Arial" w:hAnsi="Arial" w:cs="Arial"/>
          <w:sz w:val="24"/>
          <w:szCs w:val="24"/>
        </w:rPr>
        <w:t>Harbra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1986. </w:t>
      </w:r>
      <w:proofErr w:type="spellStart"/>
      <w:r>
        <w:rPr>
          <w:rFonts w:ascii="Arial" w:eastAsia="Arial" w:hAnsi="Arial" w:cs="Arial"/>
          <w:sz w:val="24"/>
          <w:szCs w:val="24"/>
        </w:rPr>
        <w:t>isbn</w:t>
      </w:r>
      <w:proofErr w:type="spellEnd"/>
      <w:r>
        <w:rPr>
          <w:rFonts w:ascii="Arial" w:eastAsia="Arial" w:hAnsi="Arial" w:cs="Arial"/>
          <w:sz w:val="24"/>
          <w:szCs w:val="24"/>
        </w:rPr>
        <w:t>: 9788529402024.</w:t>
      </w:r>
    </w:p>
    <w:p w14:paraId="3860D1DC" w14:textId="77777777" w:rsidR="00A1763B" w:rsidRDefault="00A24F9A">
      <w:pPr>
        <w:tabs>
          <w:tab w:val="left" w:pos="709"/>
        </w:tabs>
        <w:spacing w:after="57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t xml:space="preserve">[2] L. O. </w:t>
      </w:r>
      <w:proofErr w:type="spellStart"/>
      <w:r>
        <w:rPr>
          <w:rFonts w:ascii="Arial" w:eastAsia="Arial" w:hAnsi="Arial" w:cs="Arial"/>
          <w:sz w:val="24"/>
          <w:szCs w:val="24"/>
        </w:rPr>
        <w:t>Contiero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et al. “Rainbow </w:t>
      </w:r>
      <w:proofErr w:type="spellStart"/>
      <w:r>
        <w:rPr>
          <w:rFonts w:ascii="Arial" w:eastAsia="Arial" w:hAnsi="Arial" w:cs="Arial"/>
          <w:sz w:val="24"/>
          <w:szCs w:val="24"/>
        </w:rPr>
        <w:t>Erdös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–Rothschild </w:t>
      </w:r>
      <w:proofErr w:type="spellStart"/>
      <w:r>
        <w:rPr>
          <w:rFonts w:ascii="Arial" w:eastAsia="Arial" w:hAnsi="Arial" w:cs="Arial"/>
          <w:sz w:val="24"/>
          <w:szCs w:val="24"/>
        </w:rPr>
        <w:t>Problem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for </w:t>
      </w:r>
      <w:proofErr w:type="spellStart"/>
      <w:r>
        <w:rPr>
          <w:rFonts w:ascii="Arial" w:eastAsia="Arial" w:hAnsi="Arial" w:cs="Arial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Fano Plane”. Em: </w:t>
      </w:r>
      <w:r>
        <w:rPr>
          <w:rFonts w:ascii="Arial" w:eastAsia="Arial" w:hAnsi="Arial" w:cs="Arial"/>
          <w:b/>
          <w:sz w:val="24"/>
          <w:szCs w:val="24"/>
        </w:rPr>
        <w:t xml:space="preserve">SIAM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Journal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on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Discrete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Mathematics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(2021). Aceito. </w:t>
      </w:r>
      <w:proofErr w:type="spellStart"/>
      <w:r>
        <w:rPr>
          <w:rFonts w:ascii="Arial" w:eastAsia="Arial" w:hAnsi="Arial" w:cs="Arial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sz w:val="24"/>
          <w:szCs w:val="24"/>
        </w:rPr>
        <w:t>: 10.1137/20M136325X.</w:t>
      </w:r>
    </w:p>
    <w:p w14:paraId="755FBFE2" w14:textId="77777777" w:rsidR="00A1763B" w:rsidRDefault="00A24F9A">
      <w:pPr>
        <w:tabs>
          <w:tab w:val="left" w:pos="709"/>
        </w:tabs>
        <w:spacing w:after="57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t xml:space="preserve">[3] J. A. </w:t>
      </w:r>
      <w:proofErr w:type="spellStart"/>
      <w:r>
        <w:rPr>
          <w:rFonts w:ascii="Arial" w:eastAsia="Arial" w:hAnsi="Arial" w:cs="Arial"/>
          <w:sz w:val="24"/>
          <w:szCs w:val="24"/>
        </w:rPr>
        <w:t>Cumina</w:t>
      </w:r>
      <w:r>
        <w:rPr>
          <w:rFonts w:ascii="Arial" w:eastAsia="Arial" w:hAnsi="Arial" w:cs="Arial"/>
          <w:sz w:val="24"/>
          <w:szCs w:val="24"/>
        </w:rPr>
        <w:t>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V. Ruas. “</w:t>
      </w:r>
      <w:proofErr w:type="spellStart"/>
      <w:r>
        <w:rPr>
          <w:rFonts w:ascii="Arial" w:eastAsia="Arial" w:hAnsi="Arial" w:cs="Arial"/>
          <w:sz w:val="24"/>
          <w:szCs w:val="24"/>
        </w:rPr>
        <w:t>Unification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distance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inequalities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for linear </w:t>
      </w:r>
      <w:proofErr w:type="spellStart"/>
      <w:r>
        <w:rPr>
          <w:rFonts w:ascii="Arial" w:eastAsia="Arial" w:hAnsi="Arial" w:cs="Arial"/>
          <w:sz w:val="24"/>
          <w:szCs w:val="24"/>
        </w:rPr>
        <w:t>variational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problems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”. Em: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Computational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Applied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Mathematics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34 (2014), pp. 1009–1033. </w:t>
      </w:r>
      <w:proofErr w:type="spellStart"/>
      <w:r>
        <w:rPr>
          <w:rFonts w:ascii="Arial" w:eastAsia="Arial" w:hAnsi="Arial" w:cs="Arial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sz w:val="24"/>
          <w:szCs w:val="24"/>
        </w:rPr>
        <w:t>: 10.1007/s40314-014-0163-6.</w:t>
      </w:r>
    </w:p>
    <w:p w14:paraId="75512E92" w14:textId="77777777" w:rsidR="00A1763B" w:rsidRDefault="00A24F9A">
      <w:pPr>
        <w:tabs>
          <w:tab w:val="left" w:pos="709"/>
        </w:tabs>
        <w:spacing w:after="57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t>[4] P. L. Da Silva e I. L. Freire. “</w:t>
      </w:r>
      <w:proofErr w:type="spellStart"/>
      <w:r>
        <w:rPr>
          <w:rFonts w:ascii="Arial" w:eastAsia="Arial" w:hAnsi="Arial" w:cs="Arial"/>
          <w:sz w:val="24"/>
          <w:szCs w:val="24"/>
        </w:rPr>
        <w:t>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group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analysis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modifie</w:t>
      </w:r>
      <w:r>
        <w:rPr>
          <w:rFonts w:ascii="Arial" w:eastAsia="Arial" w:hAnsi="Arial" w:cs="Arial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Novikov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equation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”. Em: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Interdisciplinary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Topics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in Applied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Mathematics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Modeling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Computational</w:t>
      </w:r>
      <w:proofErr w:type="spellEnd"/>
    </w:p>
    <w:p w14:paraId="46747F6A" w14:textId="77777777" w:rsidR="00A1763B" w:rsidRDefault="00A24F9A">
      <w:pPr>
        <w:tabs>
          <w:tab w:val="left" w:pos="709"/>
        </w:tabs>
        <w:spacing w:after="57" w:line="240" w:lineRule="auto"/>
        <w:jc w:val="both"/>
      </w:pPr>
      <w:r>
        <w:rPr>
          <w:rFonts w:ascii="Arial" w:eastAsia="Arial" w:hAnsi="Arial" w:cs="Arial"/>
          <w:b/>
          <w:sz w:val="24"/>
          <w:szCs w:val="24"/>
        </w:rPr>
        <w:t xml:space="preserve">Science, Springer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Proceedings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Mathematics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Statistics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Ed. por M. </w:t>
      </w:r>
      <w:proofErr w:type="spellStart"/>
      <w:r>
        <w:rPr>
          <w:rFonts w:ascii="Arial" w:eastAsia="Arial" w:hAnsi="Arial" w:cs="Arial"/>
          <w:sz w:val="24"/>
          <w:szCs w:val="24"/>
        </w:rPr>
        <w:t>Cojocaru</w:t>
      </w:r>
      <w:proofErr w:type="spellEnd"/>
    </w:p>
    <w:p w14:paraId="7E48E064" w14:textId="77777777" w:rsidR="00A1763B" w:rsidRDefault="00A24F9A">
      <w:pPr>
        <w:tabs>
          <w:tab w:val="left" w:pos="709"/>
        </w:tabs>
        <w:spacing w:after="57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t xml:space="preserve">et al. Vol. 117. Springer, 2015. Cap. 23, pp. 161–166. </w:t>
      </w:r>
      <w:proofErr w:type="spellStart"/>
      <w:r>
        <w:rPr>
          <w:rFonts w:ascii="Arial" w:eastAsia="Arial" w:hAnsi="Arial" w:cs="Arial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sz w:val="24"/>
          <w:szCs w:val="24"/>
        </w:rPr>
        <w:t>: 10.1007/978-3-</w:t>
      </w:r>
      <w:r>
        <w:rPr>
          <w:rFonts w:ascii="Arial" w:eastAsia="Arial" w:hAnsi="Arial" w:cs="Arial"/>
          <w:sz w:val="24"/>
          <w:szCs w:val="24"/>
        </w:rPr>
        <w:t>319-12307-3_23.</w:t>
      </w:r>
    </w:p>
    <w:p w14:paraId="4CD56931" w14:textId="77777777" w:rsidR="00A1763B" w:rsidRDefault="00A24F9A">
      <w:pPr>
        <w:tabs>
          <w:tab w:val="left" w:pos="709"/>
        </w:tabs>
        <w:spacing w:after="57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t>[5] G. L. Diniz. “A mudança no habitat de populações de peixes: de rio a represa - o modelo matemático”. Dissertação de mestrado. Unicamp, 1994.</w:t>
      </w:r>
    </w:p>
    <w:p w14:paraId="32316939" w14:textId="77777777" w:rsidR="00A1763B" w:rsidRDefault="00A24F9A">
      <w:pPr>
        <w:tabs>
          <w:tab w:val="left" w:pos="709"/>
        </w:tabs>
        <w:spacing w:after="57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t>[6] S. M. Mallet. “Análise Numérica de Elementos Finitos”. Tese de doutorado. LNCC/MCTI, 1990.</w:t>
      </w:r>
    </w:p>
    <w:p w14:paraId="2C9E832E" w14:textId="77777777" w:rsidR="00A1763B" w:rsidRDefault="00A24F9A">
      <w:pPr>
        <w:tabs>
          <w:tab w:val="left" w:pos="709"/>
        </w:tabs>
        <w:spacing w:after="57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t xml:space="preserve">[7] L. T. Gomes, L. C. Barros e B. </w:t>
      </w:r>
      <w:proofErr w:type="spellStart"/>
      <w:r>
        <w:rPr>
          <w:rFonts w:ascii="Arial" w:eastAsia="Arial" w:hAnsi="Arial" w:cs="Arial"/>
          <w:sz w:val="24"/>
          <w:szCs w:val="24"/>
        </w:rPr>
        <w:t>Bede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Fuzzy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differential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equation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various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approaches</w:t>
      </w:r>
      <w:r>
        <w:rPr>
          <w:rFonts w:ascii="Arial" w:eastAsia="Arial" w:hAnsi="Arial" w:cs="Arial"/>
          <w:sz w:val="24"/>
          <w:szCs w:val="24"/>
        </w:rPr>
        <w:t xml:space="preserve">. Springer </w:t>
      </w:r>
      <w:proofErr w:type="spellStart"/>
      <w:r>
        <w:rPr>
          <w:rFonts w:ascii="Arial" w:eastAsia="Arial" w:hAnsi="Arial" w:cs="Arial"/>
          <w:sz w:val="24"/>
          <w:szCs w:val="24"/>
        </w:rPr>
        <w:t>Briefs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</w:rPr>
        <w:t>Mathematics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SBMAC - Springer, 2015. </w:t>
      </w:r>
      <w:proofErr w:type="spellStart"/>
      <w:r>
        <w:rPr>
          <w:rFonts w:ascii="Arial" w:eastAsia="Arial" w:hAnsi="Arial" w:cs="Arial"/>
          <w:sz w:val="24"/>
          <w:szCs w:val="24"/>
        </w:rPr>
        <w:t>isbn</w:t>
      </w:r>
      <w:proofErr w:type="spellEnd"/>
      <w:r>
        <w:rPr>
          <w:rFonts w:ascii="Arial" w:eastAsia="Arial" w:hAnsi="Arial" w:cs="Arial"/>
          <w:sz w:val="24"/>
          <w:szCs w:val="24"/>
        </w:rPr>
        <w:t>: 978-3-319-22575-3.</w:t>
      </w:r>
    </w:p>
    <w:p w14:paraId="581B3C86" w14:textId="77777777" w:rsidR="00A1763B" w:rsidRDefault="00A24F9A">
      <w:pPr>
        <w:tabs>
          <w:tab w:val="left" w:pos="709"/>
        </w:tabs>
        <w:spacing w:after="57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t>[8] I. L. D. Santos e G. N. Silva. “Uma classe de problemas de controle ótimo em es</w:t>
      </w:r>
      <w:r>
        <w:rPr>
          <w:rFonts w:ascii="Arial" w:eastAsia="Arial" w:hAnsi="Arial" w:cs="Arial"/>
          <w:sz w:val="24"/>
          <w:szCs w:val="24"/>
        </w:rPr>
        <w:t xml:space="preserve">calas </w:t>
      </w:r>
      <w:proofErr w:type="spellStart"/>
      <w:r>
        <w:rPr>
          <w:rFonts w:ascii="Arial" w:eastAsia="Arial" w:hAnsi="Arial" w:cs="Arial"/>
          <w:sz w:val="24"/>
          <w:szCs w:val="24"/>
        </w:rPr>
        <w:t>tempo-rais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”. Em: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Proceeding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Series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Brazilian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Society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Computational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Applied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Mathematics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2013, pp. 010177–1–6. </w:t>
      </w:r>
      <w:proofErr w:type="spellStart"/>
      <w:r>
        <w:rPr>
          <w:rFonts w:ascii="Arial" w:eastAsia="Arial" w:hAnsi="Arial" w:cs="Arial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sz w:val="24"/>
          <w:szCs w:val="24"/>
        </w:rPr>
        <w:t>: 10.5540/03.2013.001.01.0177.</w:t>
      </w:r>
    </w:p>
    <w:p w14:paraId="27EDBF17" w14:textId="77777777" w:rsidR="00A1763B" w:rsidRDefault="00A24F9A">
      <w:pPr>
        <w:tabs>
          <w:tab w:val="left" w:pos="709"/>
        </w:tabs>
        <w:spacing w:after="57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t>[9] STEAM. Site oficial do Congresso Internacional de Mulheres em STEAM. Online. Acessado em</w:t>
      </w:r>
      <w:r>
        <w:rPr>
          <w:rFonts w:ascii="Arial" w:eastAsia="Arial" w:hAnsi="Arial" w:cs="Arial"/>
          <w:sz w:val="24"/>
          <w:szCs w:val="24"/>
        </w:rPr>
        <w:t xml:space="preserve"> 10/07/2022,</w:t>
      </w:r>
      <w:r>
        <w:rPr>
          <w:rFonts w:ascii="Arial" w:eastAsia="Arial" w:hAnsi="Arial" w:cs="Arial"/>
          <w:color w:val="000000"/>
          <w:sz w:val="24"/>
          <w:szCs w:val="24"/>
          <w:highlight w:val="red"/>
        </w:rPr>
        <w:t xml:space="preserve"> http://www.site.br.</w:t>
      </w:r>
    </w:p>
    <w:p w14:paraId="66C8AA19" w14:textId="77777777" w:rsidR="00A1763B" w:rsidRDefault="00A1763B">
      <w:pPr>
        <w:tabs>
          <w:tab w:val="left" w:pos="709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B326BA1" w14:textId="77777777" w:rsidR="00A1763B" w:rsidRDefault="00A1763B">
      <w:pPr>
        <w:tabs>
          <w:tab w:val="left" w:pos="709"/>
        </w:tabs>
        <w:spacing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1857E492" w14:textId="77777777" w:rsidR="00A1763B" w:rsidRDefault="00A1763B">
      <w:pPr>
        <w:tabs>
          <w:tab w:val="left" w:pos="709"/>
        </w:tabs>
        <w:spacing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7EE869C9" w14:textId="77777777" w:rsidR="00A1763B" w:rsidRDefault="00A1763B">
      <w:pPr>
        <w:tabs>
          <w:tab w:val="left" w:pos="709"/>
        </w:tabs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</w:p>
    <w:sectPr w:rsidR="00A1763B">
      <w:headerReference w:type="default" r:id="rId9"/>
      <w:footerReference w:type="default" r:id="rId10"/>
      <w:pgSz w:w="11906" w:h="16838"/>
      <w:pgMar w:top="1560" w:right="1134" w:bottom="1175" w:left="1275" w:header="284" w:footer="11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98D82" w14:textId="77777777" w:rsidR="00A24F9A" w:rsidRDefault="00A24F9A">
      <w:pPr>
        <w:spacing w:after="0" w:line="240" w:lineRule="auto"/>
      </w:pPr>
      <w:r>
        <w:separator/>
      </w:r>
    </w:p>
  </w:endnote>
  <w:endnote w:type="continuationSeparator" w:id="0">
    <w:p w14:paraId="46C04392" w14:textId="77777777" w:rsidR="00A24F9A" w:rsidRDefault="00A24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83DD8" w14:textId="77777777" w:rsidR="00A1763B" w:rsidRDefault="00A24F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299"/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55E22B50" wp14:editId="60A49166">
              <wp:simplePos x="0" y="0"/>
              <wp:positionH relativeFrom="column">
                <wp:posOffset>1016000</wp:posOffset>
              </wp:positionH>
              <wp:positionV relativeFrom="paragraph">
                <wp:posOffset>5105400</wp:posOffset>
              </wp:positionV>
              <wp:extent cx="5323205" cy="774065"/>
              <wp:effectExtent l="0" t="0" r="0" b="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3205" cy="774065"/>
                        <a:chOff x="2684700" y="3393360"/>
                        <a:chExt cx="5322600" cy="773640"/>
                      </a:xfrm>
                    </wpg:grpSpPr>
                    <wpg:grpSp>
                      <wpg:cNvPr id="1" name="Agrupar 1"/>
                      <wpg:cNvGrpSpPr/>
                      <wpg:grpSpPr>
                        <a:xfrm>
                          <a:off x="2684700" y="3393360"/>
                          <a:ext cx="5322600" cy="773640"/>
                          <a:chOff x="0" y="0"/>
                          <a:chExt cx="5322600" cy="77364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0" y="0"/>
                            <a:ext cx="5322600" cy="7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4BFB86" w14:textId="77777777" w:rsidR="00A1763B" w:rsidRDefault="00A1763B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Retângulo 3"/>
                        <wps:cNvSpPr/>
                        <wps:spPr>
                          <a:xfrm>
                            <a:off x="0" y="0"/>
                            <a:ext cx="5322600" cy="762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CEAAAD" w14:textId="77777777" w:rsidR="00A1763B" w:rsidRDefault="00A24F9A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cs="Calibri"/>
                                  <w:color w:val="000000"/>
                                </w:rPr>
                                <w:t xml:space="preserve">             Organização                                                               Promoção</w:t>
                              </w:r>
                            </w:p>
                          </w:txbxContent>
                        </wps:txbx>
                        <wps:bodyPr spcFirstLastPara="1" wrap="square" lIns="90000" tIns="45000" rIns="90000" bIns="45000" anchor="t" anchorCtr="0">
                          <a:noAutofit/>
                        </wps:bodyPr>
                      </wps:wsp>
                      <wpg:grpSp>
                        <wpg:cNvPr id="4" name="Agrupar 4"/>
                        <wpg:cNvGrpSpPr/>
                        <wpg:grpSpPr>
                          <a:xfrm>
                            <a:off x="516240" y="100440"/>
                            <a:ext cx="4128840" cy="673200"/>
                            <a:chOff x="0" y="0"/>
                            <a:chExt cx="4128840" cy="673200"/>
                          </a:xfrm>
                        </wpg:grpSpPr>
                        <pic:pic xmlns:pic="http://schemas.openxmlformats.org/drawingml/2006/picture">
                          <pic:nvPicPr>
                            <pic:cNvPr id="7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68840"/>
                              <a:ext cx="1055880" cy="25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7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l="12906" t="3822" r="9889" b="3823"/>
                            <a:stretch/>
                          </pic:blipFill>
                          <pic:spPr>
                            <a:xfrm>
                              <a:off x="1225440" y="36000"/>
                              <a:ext cx="365040" cy="60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" name="Agrupar 10"/>
                          <wpg:cNvGrpSpPr/>
                          <wpg:grpSpPr>
                            <a:xfrm>
                              <a:off x="1748160" y="0"/>
                              <a:ext cx="542880" cy="673200"/>
                              <a:chOff x="0" y="0"/>
                              <a:chExt cx="542880" cy="673200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Shape 9"/>
                              <pic:cNvPicPr preferRelativeResize="0"/>
                            </pic:nvPicPr>
                            <pic:blipFill rotWithShape="1">
                              <a:blip r:embed="rId3">
                                <a:alphaModFix/>
                              </a:blip>
                              <a:srcRect l="1346" r="3530"/>
                              <a:stretch/>
                            </pic:blipFill>
                            <pic:spPr>
                              <a:xfrm>
                                <a:off x="122400" y="0"/>
                                <a:ext cx="271800" cy="471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" name="Retângulo 12"/>
                            <wps:cNvSpPr/>
                            <wps:spPr>
                              <a:xfrm>
                                <a:off x="0" y="424800"/>
                                <a:ext cx="542880" cy="24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255DCEA" w14:textId="77777777" w:rsidR="00A1763B" w:rsidRDefault="00A24F9A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>UFBA</w:t>
                                  </w:r>
                                </w:p>
                              </w:txbxContent>
                            </wps:txbx>
                            <wps:bodyPr spcFirstLastPara="1" wrap="square" lIns="90000" tIns="45000" rIns="90000" bIns="4500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" name="Shape 11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 l="45306" t="19100" r="15541" b="8848"/>
                            <a:stretch/>
                          </pic:blipFill>
                          <pic:spPr>
                            <a:xfrm>
                              <a:off x="2680920" y="97560"/>
                              <a:ext cx="1447920" cy="377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1016000</wp:posOffset>
              </wp:positionH>
              <wp:positionV relativeFrom="paragraph">
                <wp:posOffset>5105400</wp:posOffset>
              </wp:positionV>
              <wp:extent cx="5323205" cy="774065"/>
              <wp:effectExtent b="0" l="0" r="0" t="0"/>
              <wp:wrapNone/>
              <wp:docPr id="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23205" cy="7740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0288" behindDoc="0" locked="0" layoutInCell="1" hidden="0" allowOverlap="1" wp14:anchorId="246AE121" wp14:editId="334B781F">
          <wp:simplePos x="0" y="0"/>
          <wp:positionH relativeFrom="column">
            <wp:posOffset>-720089</wp:posOffset>
          </wp:positionH>
          <wp:positionV relativeFrom="paragraph">
            <wp:posOffset>360045</wp:posOffset>
          </wp:positionV>
          <wp:extent cx="7560310" cy="360045"/>
          <wp:effectExtent l="0" t="0" r="0" b="0"/>
          <wp:wrapSquare wrapText="bothSides" distT="0" distB="0" distL="0" distR="0"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360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05372" w14:textId="77777777" w:rsidR="00A24F9A" w:rsidRDefault="00A24F9A">
      <w:pPr>
        <w:spacing w:after="0" w:line="240" w:lineRule="auto"/>
      </w:pPr>
      <w:r>
        <w:separator/>
      </w:r>
    </w:p>
  </w:footnote>
  <w:footnote w:type="continuationSeparator" w:id="0">
    <w:p w14:paraId="35BE63BB" w14:textId="77777777" w:rsidR="00A24F9A" w:rsidRDefault="00A24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65781" w14:textId="77777777" w:rsidR="00A1763B" w:rsidRDefault="00A24F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76DD9606" wp14:editId="2DD16A27">
          <wp:simplePos x="0" y="0"/>
          <wp:positionH relativeFrom="column">
            <wp:posOffset>-720089</wp:posOffset>
          </wp:positionH>
          <wp:positionV relativeFrom="paragraph">
            <wp:posOffset>-180339</wp:posOffset>
          </wp:positionV>
          <wp:extent cx="7560310" cy="860425"/>
          <wp:effectExtent l="0" t="0" r="0" b="0"/>
          <wp:wrapSquare wrapText="bothSides" distT="0" distB="0" distL="0" distR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860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EF3879"/>
    <w:multiLevelType w:val="multilevel"/>
    <w:tmpl w:val="7344678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08327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63B"/>
    <w:rsid w:val="009B03B9"/>
    <w:rsid w:val="00A1763B"/>
    <w:rsid w:val="00A2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C667D"/>
  <w15:docId w15:val="{0AD21A07-7481-475A-833A-7486C2DEA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lang w:eastAsia="en-US"/>
    </w:rPr>
  </w:style>
  <w:style w:type="paragraph" w:styleId="Ttulo1">
    <w:name w:val="heading 1"/>
    <w:basedOn w:val="Ttulo"/>
    <w:next w:val="Corpodetexto"/>
    <w:uiPriority w:val="9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Ttulo"/>
    <w:next w:val="Corpodetexto"/>
    <w:uiPriority w:val="9"/>
    <w:semiHidden/>
    <w:unhideWhenUsed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704FCE"/>
  </w:style>
  <w:style w:type="character" w:customStyle="1" w:styleId="RodapChar">
    <w:name w:val="Rodapé Char"/>
    <w:basedOn w:val="Fontepargpadro"/>
    <w:link w:val="Rodap"/>
    <w:uiPriority w:val="99"/>
    <w:qFormat/>
    <w:rsid w:val="00704FCE"/>
  </w:style>
  <w:style w:type="character" w:customStyle="1" w:styleId="TextodebaloChar">
    <w:name w:val="Texto de balão Char"/>
    <w:link w:val="Textodebalo"/>
    <w:uiPriority w:val="99"/>
    <w:semiHidden/>
    <w:qFormat/>
    <w:rsid w:val="00C00C1E"/>
    <w:rPr>
      <w:rFonts w:ascii="Tahoma" w:hAnsi="Tahoma" w:cs="Tahoma"/>
      <w:sz w:val="16"/>
      <w:szCs w:val="16"/>
    </w:rPr>
  </w:style>
  <w:style w:type="character" w:styleId="Refdecomentrio">
    <w:name w:val="annotation reference"/>
    <w:uiPriority w:val="99"/>
    <w:semiHidden/>
    <w:unhideWhenUsed/>
    <w:qFormat/>
    <w:rsid w:val="009C563C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9C563C"/>
    <w:rPr>
      <w:lang w:eastAsia="en-US"/>
    </w:rPr>
  </w:style>
  <w:style w:type="character" w:customStyle="1" w:styleId="AssuntodocomentrioChar">
    <w:name w:val="Assunto do comentário Char"/>
    <w:link w:val="Assuntodocomentrio"/>
    <w:uiPriority w:val="99"/>
    <w:semiHidden/>
    <w:qFormat/>
    <w:rsid w:val="009C563C"/>
    <w:rPr>
      <w:b/>
      <w:bCs/>
      <w:lang w:eastAsia="en-US"/>
    </w:rPr>
  </w:style>
  <w:style w:type="character" w:customStyle="1" w:styleId="LinkdaInternet">
    <w:name w:val="Link da Internet"/>
    <w:basedOn w:val="Fontepargpadro"/>
    <w:uiPriority w:val="99"/>
    <w:unhideWhenUsed/>
    <w:rsid w:val="00A93EA3"/>
    <w:rPr>
      <w:color w:val="0563C1" w:themeColor="hyperlink"/>
      <w:u w:val="single"/>
    </w:rPr>
  </w:style>
  <w:style w:type="character" w:customStyle="1" w:styleId="apple-converted-space">
    <w:name w:val="apple-converted-space"/>
    <w:basedOn w:val="Fontepargpadro"/>
    <w:qFormat/>
    <w:rsid w:val="00D42C1B"/>
  </w:style>
  <w:style w:type="character" w:customStyle="1" w:styleId="ListLabel1">
    <w:name w:val="ListLabel 1"/>
    <w:qFormat/>
    <w:rPr>
      <w:rFonts w:ascii="Times New Roman" w:hAnsi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A93EA3"/>
    <w:rPr>
      <w:color w:val="605E5C"/>
      <w:shd w:val="clear" w:color="auto" w:fill="E1DFDD"/>
    </w:rPr>
  </w:style>
  <w:style w:type="character" w:customStyle="1" w:styleId="ListLabel2">
    <w:name w:val="ListLabel 2"/>
    <w:qFormat/>
    <w:rPr>
      <w:rFonts w:ascii="Arial" w:eastAsia="Calibri" w:hAnsi="Arial" w:cs="Arial"/>
      <w:sz w:val="24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ascii="Arial" w:hAnsi="Arial" w:cs="Arial"/>
      <w:sz w:val="24"/>
      <w:szCs w:val="24"/>
      <w:lang w:eastAsia="pt-BR"/>
    </w:rPr>
  </w:style>
  <w:style w:type="character" w:customStyle="1" w:styleId="ListLabel7">
    <w:name w:val="ListLabel 7"/>
    <w:qFormat/>
    <w:rPr>
      <w:rFonts w:ascii="Arial" w:hAnsi="Arial" w:cs="Arial"/>
      <w:sz w:val="24"/>
      <w:szCs w:val="24"/>
    </w:rPr>
  </w:style>
  <w:style w:type="character" w:customStyle="1" w:styleId="ListLabel8">
    <w:name w:val="ListLabel 8"/>
    <w:qFormat/>
    <w:rPr>
      <w:rFonts w:ascii="Arial" w:hAnsi="Arial" w:cs="Arial"/>
      <w:sz w:val="24"/>
      <w:szCs w:val="24"/>
      <w:lang w:eastAsia="pt-BR"/>
    </w:rPr>
  </w:style>
  <w:style w:type="character" w:customStyle="1" w:styleId="ListLabel9">
    <w:name w:val="ListLabel 9"/>
    <w:qFormat/>
    <w:rPr>
      <w:rFonts w:ascii="Arial" w:hAnsi="Arial" w:cs="Arial"/>
      <w:sz w:val="24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rFonts w:cs="Symbol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ascii="Arial" w:hAnsi="Arial" w:cs="Arial"/>
      <w:sz w:val="24"/>
      <w:szCs w:val="24"/>
      <w:lang w:eastAsia="pt-BR"/>
    </w:rPr>
  </w:style>
  <w:style w:type="character" w:customStyle="1" w:styleId="ListLabel19">
    <w:name w:val="ListLabel 19"/>
    <w:qFormat/>
    <w:rPr>
      <w:rFonts w:ascii="Arial" w:hAnsi="Arial" w:cs="Arial"/>
      <w:sz w:val="24"/>
      <w:szCs w:val="24"/>
    </w:rPr>
  </w:style>
  <w:style w:type="character" w:customStyle="1" w:styleId="ListLabel20">
    <w:name w:val="ListLabel 20"/>
    <w:qFormat/>
    <w:rPr>
      <w:rFonts w:ascii="Arial" w:hAnsi="Arial" w:cs="Arial"/>
      <w:sz w:val="24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ascii="Arial" w:hAnsi="Arial" w:cs="Arial"/>
      <w:sz w:val="24"/>
      <w:szCs w:val="24"/>
      <w:lang w:eastAsia="pt-BR"/>
    </w:rPr>
  </w:style>
  <w:style w:type="character" w:customStyle="1" w:styleId="ListLabel30">
    <w:name w:val="ListLabel 30"/>
    <w:qFormat/>
    <w:rPr>
      <w:rFonts w:ascii="Arial" w:hAnsi="Arial" w:cs="Arial"/>
      <w:sz w:val="24"/>
      <w:szCs w:val="24"/>
    </w:rPr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Caracteresdenotadefim">
    <w:name w:val="Caracteres de nota de fim"/>
    <w:qFormat/>
  </w:style>
  <w:style w:type="character" w:customStyle="1" w:styleId="ncoradanotadefim">
    <w:name w:val="Âncora da nota de fim"/>
    <w:rPr>
      <w:vertAlign w:val="superscript"/>
    </w:rPr>
  </w:style>
  <w:style w:type="character" w:customStyle="1" w:styleId="Citao1">
    <w:name w:val="Citação1"/>
    <w:qFormat/>
    <w:rPr>
      <w:i/>
      <w:iCs/>
    </w:rPr>
  </w:style>
  <w:style w:type="character" w:customStyle="1" w:styleId="ListLabel31">
    <w:name w:val="ListLabel 31"/>
    <w:qFormat/>
    <w:rPr>
      <w:rFonts w:ascii="Arial" w:hAnsi="Arial" w:cs="Arial"/>
      <w:sz w:val="24"/>
      <w:szCs w:val="24"/>
      <w:lang w:eastAsia="pt-BR"/>
    </w:rPr>
  </w:style>
  <w:style w:type="character" w:customStyle="1" w:styleId="ListLabel32">
    <w:name w:val="ListLabel 32"/>
    <w:qFormat/>
    <w:rPr>
      <w:rFonts w:ascii="Arial" w:hAnsi="Arial" w:cs="Arial"/>
      <w:sz w:val="24"/>
      <w:szCs w:val="24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unhideWhenUsed/>
    <w:rsid w:val="00704FC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704FC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Legenda1">
    <w:name w:val="Legenda1"/>
    <w:basedOn w:val="Normal"/>
    <w:next w:val="Normal"/>
    <w:qFormat/>
    <w:rsid w:val="00C00C1E"/>
    <w:pPr>
      <w:suppressAutoHyphens/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00C1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9C563C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C563C"/>
    <w:rPr>
      <w:b/>
      <w:bCs/>
    </w:rPr>
  </w:style>
  <w:style w:type="paragraph" w:customStyle="1" w:styleId="SombreamentoEscuro-nfase11">
    <w:name w:val="Sombreamento Escuro - Ênfase 11"/>
    <w:uiPriority w:val="71"/>
    <w:qFormat/>
    <w:rsid w:val="004C3036"/>
    <w:rPr>
      <w:rFonts w:cs="Times New Roman"/>
      <w:lang w:eastAsia="en-US"/>
    </w:rPr>
  </w:style>
  <w:style w:type="paragraph" w:styleId="Reviso">
    <w:name w:val="Revision"/>
    <w:uiPriority w:val="99"/>
    <w:semiHidden/>
    <w:qFormat/>
    <w:rsid w:val="00AE06B7"/>
    <w:rPr>
      <w:rFonts w:cs="Times New Roman"/>
      <w:lang w:eastAsia="en-US"/>
    </w:rPr>
  </w:style>
  <w:style w:type="paragraph" w:styleId="PargrafodaLista">
    <w:name w:val="List Paragraph"/>
    <w:basedOn w:val="Normal"/>
    <w:uiPriority w:val="34"/>
    <w:qFormat/>
    <w:rsid w:val="00A76696"/>
    <w:pPr>
      <w:ind w:left="720"/>
      <w:contextualSpacing/>
    </w:pPr>
  </w:style>
  <w:style w:type="paragraph" w:styleId="Textodenotaderodap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Textodenotadefim">
    <w:name w:val="endnote text"/>
    <w:basedOn w:val="Normal"/>
    <w:pPr>
      <w:suppressLineNumbers/>
      <w:ind w:left="339" w:hanging="339"/>
    </w:pPr>
    <w:rPr>
      <w:sz w:val="20"/>
      <w:szCs w:val="20"/>
    </w:rPr>
  </w:style>
  <w:style w:type="paragraph" w:customStyle="1" w:styleId="Citaes">
    <w:name w:val="Citações"/>
    <w:basedOn w:val="Normal"/>
    <w:qFormat/>
    <w:pPr>
      <w:spacing w:after="283"/>
      <w:ind w:left="567" w:right="567"/>
    </w:pPr>
  </w:style>
  <w:style w:type="paragraph" w:customStyle="1" w:styleId="Figura">
    <w:name w:val="Figura"/>
    <w:basedOn w:val="Legenda"/>
    <w:qFormat/>
  </w:style>
  <w:style w:type="numbering" w:customStyle="1" w:styleId="Estilo1">
    <w:name w:val="Estilo1"/>
    <w:uiPriority w:val="99"/>
    <w:qFormat/>
    <w:rsid w:val="00414AD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40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+jSa63sWPWaqawwMpWhnW97VNg==">AMUW2mVT639VV283txW5hZzrl8K6JJNcpoMiNDxTJJKtdQDTo6hqyDBuc4smC5wGqfiA6j/H8OQD0Hw17zc6Chgs6jSMgXcdQLA+KJNwQ5N7R8EmabFJTKsq0fj9Zqxv4vP3nuLTokTI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1110</Words>
  <Characters>5997</Characters>
  <Application>Microsoft Office Word</Application>
  <DocSecurity>0</DocSecurity>
  <Lines>49</Lines>
  <Paragraphs>14</Paragraphs>
  <ScaleCrop>false</ScaleCrop>
  <Company/>
  <LinksUpToDate>false</LinksUpToDate>
  <CharactersWithSpaces>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 Cristina Carvalho Bueno</dc:creator>
  <cp:lastModifiedBy>Natália Jodas</cp:lastModifiedBy>
  <cp:revision>2</cp:revision>
  <dcterms:created xsi:type="dcterms:W3CDTF">2022-07-08T14:55:00Z</dcterms:created>
  <dcterms:modified xsi:type="dcterms:W3CDTF">2022-07-08T14:55:00Z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